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0F8CA9" w14:textId="77777777" w:rsidR="00F45A59" w:rsidRPr="00CE7CA8" w:rsidRDefault="00CE7CA8" w:rsidP="005C552A">
      <w:pPr>
        <w:jc w:val="center"/>
        <w:rPr>
          <w:rStyle w:val="Style16ptBold"/>
          <w:u w:val="none"/>
        </w:rPr>
      </w:pPr>
      <w:r>
        <w:rPr>
          <w:rStyle w:val="Style16ptBold"/>
          <w:u w:val="none"/>
        </w:rPr>
        <w:t>Accident/</w:t>
      </w:r>
      <w:r w:rsidR="00F45A59" w:rsidRPr="00CE7CA8">
        <w:rPr>
          <w:rStyle w:val="Style16ptBold"/>
          <w:u w:val="none"/>
        </w:rPr>
        <w:t>Incident Investigation</w:t>
      </w:r>
    </w:p>
    <w:p w14:paraId="72941A64" w14:textId="77777777" w:rsidR="005C552A" w:rsidRDefault="005C552A"/>
    <w:p w14:paraId="36C556DB" w14:textId="77777777" w:rsidR="00F45A59" w:rsidRPr="005C552A" w:rsidRDefault="001C108C" w:rsidP="00C04BA6">
      <w:pPr>
        <w:spacing w:before="360" w:after="240"/>
        <w:rPr>
          <w:rStyle w:val="StyleBold"/>
        </w:rPr>
      </w:pPr>
      <w:r w:rsidRPr="005C552A">
        <w:rPr>
          <w:rStyle w:val="StyleBold"/>
        </w:rPr>
        <w:t>Policy Sta</w:t>
      </w:r>
      <w:r w:rsidR="00F45A59" w:rsidRPr="005C552A">
        <w:rPr>
          <w:rStyle w:val="StyleBold"/>
        </w:rPr>
        <w:t>t</w:t>
      </w:r>
      <w:r w:rsidRPr="005C552A">
        <w:rPr>
          <w:rStyle w:val="StyleBold"/>
        </w:rPr>
        <w:t>e</w:t>
      </w:r>
      <w:r w:rsidR="00F45A59" w:rsidRPr="005C552A">
        <w:rPr>
          <w:rStyle w:val="StyleBold"/>
        </w:rPr>
        <w:t>ment</w:t>
      </w:r>
    </w:p>
    <w:p w14:paraId="4BA1D205" w14:textId="3ED6C349" w:rsidR="00F45A59" w:rsidRPr="005C552A" w:rsidRDefault="00E04099">
      <w:r>
        <w:t>Delta Springs</w:t>
      </w:r>
      <w:r w:rsidR="005C552A">
        <w:t xml:space="preserve"> </w:t>
      </w:r>
      <w:r w:rsidR="00F45A59">
        <w:t xml:space="preserve">requires all </w:t>
      </w:r>
      <w:r w:rsidR="001B2C4C">
        <w:t>employees to immediately report</w:t>
      </w:r>
      <w:r w:rsidR="005032C7">
        <w:t xml:space="preserve"> to their supervis</w:t>
      </w:r>
      <w:r w:rsidR="00F45A59">
        <w:t>or all accidents and incidents that result in injury or property damage, and all near misse</w:t>
      </w:r>
      <w:r w:rsidR="00CE7CA8">
        <w:t>s with the potential for</w:t>
      </w:r>
      <w:r w:rsidR="00F45A59">
        <w:t xml:space="preserve"> injury or property damage</w:t>
      </w:r>
      <w:r w:rsidR="00CE7CA8">
        <w:t>. Supervisors will report the accident</w:t>
      </w:r>
      <w:r w:rsidR="00F45A59">
        <w:t xml:space="preserve"> to management </w:t>
      </w:r>
      <w:r w:rsidR="00CE7CA8">
        <w:t xml:space="preserve">within 24 hours </w:t>
      </w:r>
      <w:r w:rsidR="00F45A59">
        <w:t xml:space="preserve">to ensure timely submission to </w:t>
      </w:r>
      <w:r w:rsidR="00CE7CA8">
        <w:t xml:space="preserve">the </w:t>
      </w:r>
      <w:r w:rsidR="00F45A59">
        <w:t xml:space="preserve">WSIB. Each </w:t>
      </w:r>
      <w:r w:rsidR="00CE7CA8">
        <w:t>accident</w:t>
      </w:r>
      <w:r w:rsidR="00F45A59">
        <w:t xml:space="preserve"> will be analyzed to de</w:t>
      </w:r>
      <w:r w:rsidR="005C552A">
        <w:t xml:space="preserve">termine causes and contributing </w:t>
      </w:r>
      <w:r w:rsidR="00F45A59">
        <w:t>factors and the analysis will be used to reduce or eliminat</w:t>
      </w:r>
      <w:r w:rsidR="00C04BA6">
        <w:t>e the risk of further incident.</w:t>
      </w:r>
    </w:p>
    <w:p w14:paraId="524EB105" w14:textId="2FB65872" w:rsidR="00984F68" w:rsidRDefault="00984F68" w:rsidP="00C04BA6">
      <w:pPr>
        <w:spacing w:before="360" w:after="240"/>
        <w:rPr>
          <w:rStyle w:val="StyleBold"/>
        </w:rPr>
      </w:pPr>
      <w:r>
        <w:rPr>
          <w:rStyle w:val="StyleBold"/>
        </w:rPr>
        <w:t xml:space="preserve">Objective </w:t>
      </w:r>
    </w:p>
    <w:p w14:paraId="7FF24AB3" w14:textId="77777777" w:rsidR="00984F68" w:rsidRDefault="00984F68" w:rsidP="00984F68">
      <w:pPr>
        <w:pStyle w:val="NormalWeb"/>
        <w:spacing w:before="0" w:beforeAutospacing="0" w:after="0" w:afterAutospacing="0" w:line="360" w:lineRule="atLeast"/>
        <w:textAlignment w:val="baseline"/>
        <w:rPr>
          <w:rFonts w:ascii="Roboto" w:hAnsi="Roboto"/>
          <w:color w:val="000000"/>
        </w:rPr>
      </w:pPr>
      <w:r>
        <w:rPr>
          <w:rFonts w:ascii="Roboto" w:hAnsi="Roboto"/>
          <w:color w:val="000000"/>
        </w:rPr>
        <w:t>The prime objective of accident investigation is prevention. Finding the causes of an accident and taking steps to control or eliminate it can help prevent similar accidents from happening in the future. Accidents can rarely be attributed to a single cause. Work environment, job constraints, and supervisory or worker experience can all play a part. These factors must be examined to determine what role each had in causing the accident.</w:t>
      </w:r>
    </w:p>
    <w:p w14:paraId="08310F1C" w14:textId="77777777" w:rsidR="00984F68" w:rsidRDefault="00984F68" w:rsidP="00984F68">
      <w:pPr>
        <w:pStyle w:val="NormalWeb"/>
        <w:spacing w:before="0" w:beforeAutospacing="0" w:after="0" w:afterAutospacing="0" w:line="360" w:lineRule="atLeast"/>
        <w:textAlignment w:val="baseline"/>
        <w:rPr>
          <w:rFonts w:ascii="Roboto" w:hAnsi="Roboto"/>
          <w:color w:val="000000"/>
        </w:rPr>
      </w:pPr>
    </w:p>
    <w:p w14:paraId="0D28B5D5" w14:textId="77A4CBF3" w:rsidR="00984F68" w:rsidRDefault="00984F68" w:rsidP="00984F68">
      <w:pPr>
        <w:pStyle w:val="NormalWeb"/>
        <w:spacing w:before="0" w:beforeAutospacing="0" w:after="0" w:afterAutospacing="0" w:line="360" w:lineRule="atLeast"/>
        <w:textAlignment w:val="baseline"/>
        <w:rPr>
          <w:rFonts w:ascii="Roboto" w:hAnsi="Roboto"/>
          <w:color w:val="000000"/>
        </w:rPr>
      </w:pPr>
      <w:r>
        <w:rPr>
          <w:rFonts w:ascii="Roboto" w:hAnsi="Roboto"/>
          <w:color w:val="000000"/>
        </w:rPr>
        <w:t>Once the causes are established, precautions must be identified and implemented to prevent a recurrence. Investigators must always keep in mind that effective accident investigation means fact-finding, not fault-finding.</w:t>
      </w:r>
    </w:p>
    <w:p w14:paraId="490433CE" w14:textId="77777777" w:rsidR="00984F68" w:rsidRDefault="00984F68" w:rsidP="00984F68">
      <w:pPr>
        <w:pStyle w:val="NormalWeb"/>
        <w:spacing w:before="0" w:beforeAutospacing="0" w:after="0" w:afterAutospacing="0" w:line="360" w:lineRule="atLeast"/>
        <w:textAlignment w:val="baseline"/>
        <w:rPr>
          <w:rFonts w:ascii="Roboto" w:hAnsi="Roboto"/>
          <w:color w:val="000000"/>
        </w:rPr>
      </w:pPr>
    </w:p>
    <w:p w14:paraId="6DD46925" w14:textId="5D1D52F4" w:rsidR="00984F68" w:rsidRDefault="00984F68" w:rsidP="00984F68">
      <w:pPr>
        <w:pStyle w:val="NormalWeb"/>
        <w:spacing w:before="0" w:beforeAutospacing="0" w:after="0" w:afterAutospacing="0" w:line="360" w:lineRule="atLeast"/>
        <w:textAlignment w:val="baseline"/>
        <w:rPr>
          <w:rFonts w:ascii="Roboto" w:hAnsi="Roboto"/>
          <w:color w:val="000000"/>
        </w:rPr>
      </w:pPr>
      <w:r>
        <w:rPr>
          <w:rFonts w:ascii="Roboto" w:hAnsi="Roboto"/>
          <w:color w:val="000000"/>
        </w:rPr>
        <w:t xml:space="preserve">To explain why and how an accident happened, investigators must collect information on the events that took place before and during the event. Investigators can then determine accident conditions by examining physical evidence and interviewing witnesses. </w:t>
      </w:r>
      <w:proofErr w:type="gramStart"/>
      <w:r>
        <w:rPr>
          <w:rFonts w:ascii="Roboto" w:hAnsi="Roboto"/>
          <w:color w:val="000000"/>
        </w:rPr>
        <w:t>Both of these</w:t>
      </w:r>
      <w:proofErr w:type="gramEnd"/>
      <w:r>
        <w:rPr>
          <w:rFonts w:ascii="Roboto" w:hAnsi="Roboto"/>
          <w:color w:val="000000"/>
        </w:rPr>
        <w:t xml:space="preserve"> steps are of equal importance and should be done as soon as possible to ensure complete accident investigation. Equally important is the need to document the steps that were taken immediately after the accident to deal with the emergency and to begin the investigation. It also identifies the forms to be used and the procedures to be followed within specified time frames.</w:t>
      </w:r>
    </w:p>
    <w:p w14:paraId="016BE66F" w14:textId="77777777" w:rsidR="00984F68" w:rsidRDefault="00984F68" w:rsidP="00C04BA6">
      <w:pPr>
        <w:spacing w:before="360" w:after="240"/>
        <w:rPr>
          <w:rStyle w:val="StyleBold"/>
        </w:rPr>
      </w:pPr>
    </w:p>
    <w:p w14:paraId="1A02E814" w14:textId="4063DE29" w:rsidR="00F45A59" w:rsidRPr="005C552A" w:rsidRDefault="00F45A59" w:rsidP="00C04BA6">
      <w:pPr>
        <w:spacing w:before="360" w:after="240"/>
        <w:rPr>
          <w:rStyle w:val="StyleBold"/>
        </w:rPr>
      </w:pPr>
      <w:r w:rsidRPr="005C552A">
        <w:rPr>
          <w:rStyle w:val="StyleBold"/>
        </w:rPr>
        <w:t>Definitions</w:t>
      </w:r>
    </w:p>
    <w:p w14:paraId="7C8E0E12" w14:textId="77777777" w:rsidR="00F45A59" w:rsidRDefault="00F45A59">
      <w:r>
        <w:t xml:space="preserve">An </w:t>
      </w:r>
      <w:r w:rsidR="00CE7CA8">
        <w:rPr>
          <w:rStyle w:val="StyleBold"/>
        </w:rPr>
        <w:t>Ac</w:t>
      </w:r>
      <w:r w:rsidRPr="005C552A">
        <w:rPr>
          <w:rStyle w:val="StyleBold"/>
        </w:rPr>
        <w:t xml:space="preserve">cident </w:t>
      </w:r>
      <w:r>
        <w:t>is defined as an unplanned event that causes harm to people or damage to prope</w:t>
      </w:r>
      <w:r w:rsidR="00CE7CA8">
        <w:t>rty. Ac</w:t>
      </w:r>
      <w:r>
        <w:t>cidents are categorized as one of the following:</w:t>
      </w:r>
    </w:p>
    <w:p w14:paraId="70BEBB54" w14:textId="77777777" w:rsidR="00F45A59" w:rsidRDefault="00F45A59"/>
    <w:p w14:paraId="602569D8" w14:textId="77777777" w:rsidR="00F45A59" w:rsidRDefault="00F45A59" w:rsidP="005C552A">
      <w:pPr>
        <w:numPr>
          <w:ilvl w:val="0"/>
          <w:numId w:val="7"/>
        </w:numPr>
      </w:pPr>
      <w:r w:rsidRPr="005C552A">
        <w:rPr>
          <w:rStyle w:val="StyleBold"/>
        </w:rPr>
        <w:t>Lost</w:t>
      </w:r>
      <w:r w:rsidR="00CE7CA8">
        <w:rPr>
          <w:rStyle w:val="StyleBold"/>
        </w:rPr>
        <w:t>-t</w:t>
      </w:r>
      <w:r w:rsidRPr="005C552A">
        <w:rPr>
          <w:rStyle w:val="StyleBold"/>
        </w:rPr>
        <w:t>ime Injury</w:t>
      </w:r>
      <w:r>
        <w:t xml:space="preserve"> (LTI) refers to any injury that prevents a worker from coming to work on the day following the day of the injury.</w:t>
      </w:r>
    </w:p>
    <w:p w14:paraId="165A65B4" w14:textId="77777777" w:rsidR="005C552A" w:rsidRDefault="005C552A" w:rsidP="005C552A">
      <w:pPr>
        <w:ind w:left="360"/>
      </w:pPr>
    </w:p>
    <w:p w14:paraId="24FC62E3" w14:textId="77777777" w:rsidR="00F45A59" w:rsidRDefault="00F45A59" w:rsidP="005C552A">
      <w:pPr>
        <w:numPr>
          <w:ilvl w:val="0"/>
          <w:numId w:val="7"/>
        </w:numPr>
      </w:pPr>
      <w:r w:rsidRPr="005C552A">
        <w:rPr>
          <w:rStyle w:val="StyleBold"/>
        </w:rPr>
        <w:t>Medical Aid</w:t>
      </w:r>
      <w:r>
        <w:t xml:space="preserve"> refers to any injury not severe enough to warrant more than the day of injury off, but where medical treatment by a doctor is given.</w:t>
      </w:r>
    </w:p>
    <w:p w14:paraId="016A76A9" w14:textId="77777777" w:rsidR="005C552A" w:rsidRDefault="005C552A" w:rsidP="005C552A">
      <w:pPr>
        <w:ind w:left="360"/>
      </w:pPr>
    </w:p>
    <w:p w14:paraId="6C56DCDA" w14:textId="77777777" w:rsidR="00F45A59" w:rsidRDefault="00F45A59" w:rsidP="005C552A">
      <w:pPr>
        <w:numPr>
          <w:ilvl w:val="0"/>
          <w:numId w:val="7"/>
        </w:numPr>
      </w:pPr>
      <w:r w:rsidRPr="005C552A">
        <w:rPr>
          <w:rStyle w:val="StyleBold"/>
        </w:rPr>
        <w:t>First Aid</w:t>
      </w:r>
      <w:r>
        <w:t xml:space="preserve"> refers only to injuries that can be treated on the job without any days lost.</w:t>
      </w:r>
    </w:p>
    <w:p w14:paraId="5B637E85" w14:textId="77777777" w:rsidR="005C552A" w:rsidRDefault="005C552A" w:rsidP="005C552A">
      <w:pPr>
        <w:ind w:left="360"/>
      </w:pPr>
    </w:p>
    <w:p w14:paraId="12F9AC48" w14:textId="77777777" w:rsidR="00F45A59" w:rsidRDefault="00F45A59" w:rsidP="005C552A">
      <w:pPr>
        <w:numPr>
          <w:ilvl w:val="0"/>
          <w:numId w:val="7"/>
        </w:numPr>
      </w:pPr>
      <w:r>
        <w:t xml:space="preserve">An </w:t>
      </w:r>
      <w:r w:rsidRPr="005C552A">
        <w:rPr>
          <w:rStyle w:val="StyleBold"/>
        </w:rPr>
        <w:t>Incident</w:t>
      </w:r>
      <w:r>
        <w:t xml:space="preserve"> is defined as property damage but with no injury to workers. </w:t>
      </w:r>
    </w:p>
    <w:p w14:paraId="0F52F238" w14:textId="77777777" w:rsidR="005C552A" w:rsidRDefault="005C552A" w:rsidP="005C552A">
      <w:pPr>
        <w:ind w:left="360"/>
      </w:pPr>
    </w:p>
    <w:p w14:paraId="7C22FA53" w14:textId="77777777" w:rsidR="00F45A59" w:rsidRDefault="00F45A59" w:rsidP="005C552A">
      <w:pPr>
        <w:numPr>
          <w:ilvl w:val="0"/>
          <w:numId w:val="7"/>
        </w:numPr>
      </w:pPr>
      <w:r>
        <w:t xml:space="preserve">A </w:t>
      </w:r>
      <w:r w:rsidRPr="005C552A">
        <w:rPr>
          <w:rStyle w:val="StyleBold"/>
        </w:rPr>
        <w:t>Near Miss</w:t>
      </w:r>
      <w:r>
        <w:t xml:space="preserve"> is a situation in which no injury or damage occurred but might have if conditions had been slightly different.</w:t>
      </w:r>
    </w:p>
    <w:p w14:paraId="64EA33E4" w14:textId="77777777" w:rsidR="005C552A" w:rsidRDefault="005C552A" w:rsidP="005C552A">
      <w:pPr>
        <w:ind w:left="360"/>
      </w:pPr>
    </w:p>
    <w:p w14:paraId="07D5A7D8" w14:textId="77777777" w:rsidR="00F45A59" w:rsidRDefault="00F45A59" w:rsidP="005C552A">
      <w:pPr>
        <w:numPr>
          <w:ilvl w:val="0"/>
          <w:numId w:val="7"/>
        </w:numPr>
      </w:pPr>
      <w:r w:rsidRPr="005C552A">
        <w:rPr>
          <w:rStyle w:val="StyleBold"/>
        </w:rPr>
        <w:t>Occupational I</w:t>
      </w:r>
      <w:r w:rsidR="001C108C" w:rsidRPr="005C552A">
        <w:rPr>
          <w:rStyle w:val="StyleBold"/>
        </w:rPr>
        <w:t>llness</w:t>
      </w:r>
      <w:r w:rsidR="001C108C">
        <w:t xml:space="preserve"> is defined</w:t>
      </w:r>
      <w:r>
        <w:t xml:space="preserve"> as</w:t>
      </w:r>
      <w:r w:rsidR="001C108C">
        <w:t xml:space="preserve"> a condition resulting from a worker’s exposure to chemical, </w:t>
      </w:r>
      <w:proofErr w:type="gramStart"/>
      <w:r w:rsidR="001C108C">
        <w:t>biological</w:t>
      </w:r>
      <w:proofErr w:type="gramEnd"/>
      <w:r w:rsidR="001C108C">
        <w:t xml:space="preserve"> or physical agents in the workplace to the extent that the health of the worker is impaired.</w:t>
      </w:r>
    </w:p>
    <w:p w14:paraId="2A94C02B" w14:textId="77777777" w:rsidR="005C552A" w:rsidRDefault="005C552A" w:rsidP="005C552A">
      <w:pPr>
        <w:ind w:left="360"/>
      </w:pPr>
    </w:p>
    <w:p w14:paraId="279CFC07" w14:textId="77777777" w:rsidR="001C108C" w:rsidRDefault="001C108C" w:rsidP="00644FE4">
      <w:pPr>
        <w:numPr>
          <w:ilvl w:val="0"/>
          <w:numId w:val="7"/>
        </w:numPr>
        <w:spacing w:after="120"/>
        <w:ind w:hanging="357"/>
      </w:pPr>
      <w:r w:rsidRPr="005C552A">
        <w:rPr>
          <w:rStyle w:val="StyleBold"/>
        </w:rPr>
        <w:t>Critical Injury</w:t>
      </w:r>
      <w:r>
        <w:t xml:space="preserve"> is defined as an injury of a serious nature that:</w:t>
      </w:r>
    </w:p>
    <w:p w14:paraId="4C7D5A2E" w14:textId="77777777" w:rsidR="001C108C" w:rsidRDefault="00CE7CA8" w:rsidP="00644FE4">
      <w:pPr>
        <w:numPr>
          <w:ilvl w:val="1"/>
          <w:numId w:val="3"/>
        </w:numPr>
        <w:spacing w:after="120"/>
        <w:ind w:hanging="357"/>
      </w:pPr>
      <w:r>
        <w:t>Places life in jeopardy</w:t>
      </w:r>
    </w:p>
    <w:p w14:paraId="7FF9750B" w14:textId="77777777" w:rsidR="001C108C" w:rsidRDefault="00CE7CA8" w:rsidP="00644FE4">
      <w:pPr>
        <w:numPr>
          <w:ilvl w:val="1"/>
          <w:numId w:val="3"/>
        </w:numPr>
        <w:spacing w:after="120"/>
        <w:ind w:hanging="357"/>
      </w:pPr>
      <w:r>
        <w:t>Produces unconsciousness</w:t>
      </w:r>
    </w:p>
    <w:p w14:paraId="200C1B23" w14:textId="77777777" w:rsidR="001C108C" w:rsidRDefault="001C108C" w:rsidP="00644FE4">
      <w:pPr>
        <w:numPr>
          <w:ilvl w:val="1"/>
          <w:numId w:val="3"/>
        </w:numPr>
        <w:spacing w:after="120"/>
        <w:ind w:hanging="357"/>
      </w:pPr>
      <w:r>
        <w:t>Resul</w:t>
      </w:r>
      <w:r w:rsidR="00CE7CA8">
        <w:t>ts in substantial loss of blood</w:t>
      </w:r>
    </w:p>
    <w:p w14:paraId="0B79D62D" w14:textId="77777777" w:rsidR="001C108C" w:rsidRDefault="001C108C" w:rsidP="00644FE4">
      <w:pPr>
        <w:numPr>
          <w:ilvl w:val="1"/>
          <w:numId w:val="3"/>
        </w:numPr>
        <w:spacing w:after="120"/>
        <w:ind w:hanging="357"/>
      </w:pPr>
      <w:r>
        <w:t>Involves the fracture of a leg</w:t>
      </w:r>
      <w:r w:rsidR="00CE7CA8">
        <w:t xml:space="preserve"> or arm but not a finger or toe</w:t>
      </w:r>
    </w:p>
    <w:p w14:paraId="5C1A2243" w14:textId="77777777" w:rsidR="001C108C" w:rsidRDefault="001C108C" w:rsidP="00644FE4">
      <w:pPr>
        <w:numPr>
          <w:ilvl w:val="1"/>
          <w:numId w:val="3"/>
        </w:numPr>
        <w:spacing w:after="120"/>
        <w:ind w:hanging="357"/>
      </w:pPr>
      <w:r>
        <w:t xml:space="preserve">Involves the amputation of a leg, arm, </w:t>
      </w:r>
      <w:proofErr w:type="gramStart"/>
      <w:r>
        <w:t>hand</w:t>
      </w:r>
      <w:proofErr w:type="gramEnd"/>
      <w:r>
        <w:t xml:space="preserve"> </w:t>
      </w:r>
      <w:r w:rsidR="00CE7CA8">
        <w:t>or foot but not a finger or toe</w:t>
      </w:r>
    </w:p>
    <w:p w14:paraId="71A13ABB" w14:textId="77777777" w:rsidR="001C108C" w:rsidRDefault="001C108C" w:rsidP="00644FE4">
      <w:pPr>
        <w:numPr>
          <w:ilvl w:val="1"/>
          <w:numId w:val="3"/>
        </w:numPr>
        <w:spacing w:after="120"/>
        <w:ind w:hanging="357"/>
      </w:pPr>
      <w:r>
        <w:t>Consists of burns</w:t>
      </w:r>
      <w:r w:rsidR="00CE7CA8">
        <w:t xml:space="preserve"> to a major portion of the body</w:t>
      </w:r>
      <w:r>
        <w:t xml:space="preserve"> or</w:t>
      </w:r>
    </w:p>
    <w:p w14:paraId="51570255" w14:textId="77777777" w:rsidR="001C108C" w:rsidRDefault="001C108C" w:rsidP="00644FE4">
      <w:pPr>
        <w:numPr>
          <w:ilvl w:val="1"/>
          <w:numId w:val="3"/>
        </w:numPr>
        <w:spacing w:after="120"/>
        <w:ind w:hanging="357"/>
      </w:pPr>
      <w:r>
        <w:t>Causes the loss of sight to an eye.</w:t>
      </w:r>
    </w:p>
    <w:p w14:paraId="12014E06" w14:textId="77777777" w:rsidR="00644FE4" w:rsidRDefault="00644FE4">
      <w:pPr>
        <w:rPr>
          <w:rStyle w:val="StyleBold"/>
        </w:rPr>
      </w:pPr>
    </w:p>
    <w:p w14:paraId="571AF92C" w14:textId="77777777" w:rsidR="001C108C" w:rsidRPr="005C552A" w:rsidRDefault="00644FE4" w:rsidP="00C04BA6">
      <w:pPr>
        <w:spacing w:before="360" w:after="240"/>
        <w:rPr>
          <w:rStyle w:val="StyleBold"/>
        </w:rPr>
      </w:pPr>
      <w:r>
        <w:rPr>
          <w:rStyle w:val="StyleBold"/>
        </w:rPr>
        <w:br w:type="page"/>
      </w:r>
      <w:r w:rsidR="001B2C4C" w:rsidRPr="005C552A">
        <w:rPr>
          <w:rStyle w:val="StyleBold"/>
        </w:rPr>
        <w:lastRenderedPageBreak/>
        <w:t>Role of Supervisor in an Accident Investigation</w:t>
      </w:r>
    </w:p>
    <w:p w14:paraId="40D5E147" w14:textId="77777777" w:rsidR="001B2C4C" w:rsidRDefault="001B2C4C">
      <w:r w:rsidRPr="001B2C4C">
        <w:t>The Supervisor and the Site Health and Safety Coordinator</w:t>
      </w:r>
      <w:r>
        <w:t xml:space="preserve"> </w:t>
      </w:r>
      <w:r w:rsidRPr="001B2C4C">
        <w:t>if applicable) must investigate</w:t>
      </w:r>
      <w:r>
        <w:t xml:space="preserve"> all accidents and incidents that involve workers.</w:t>
      </w:r>
      <w:r w:rsidR="00644FE4">
        <w:t xml:space="preserve"> This includes completing the Ac</w:t>
      </w:r>
      <w:r>
        <w:t xml:space="preserve">cident Investigation Report, taking statements from </w:t>
      </w:r>
      <w:proofErr w:type="gramStart"/>
      <w:r>
        <w:t>witnesses</w:t>
      </w:r>
      <w:proofErr w:type="gramEnd"/>
      <w:r>
        <w:t xml:space="preserve"> and collecting any other pertinent information and ensuring the injured worker has received the necessary medical assistance.</w:t>
      </w:r>
    </w:p>
    <w:p w14:paraId="683047E4" w14:textId="77777777" w:rsidR="001B2C4C" w:rsidRDefault="001B2C4C"/>
    <w:p w14:paraId="1F42F3A3" w14:textId="77777777" w:rsidR="001B2C4C" w:rsidRDefault="001B2C4C">
      <w:r>
        <w:t>The supervisor is responsible for ensuring that all accident reports are transmitted to the Health and Safety Department as described below. If a worker sustaining a</w:t>
      </w:r>
      <w:r w:rsidR="005032C7">
        <w:t xml:space="preserve"> First Aid later seeks medical </w:t>
      </w:r>
      <w:r>
        <w:t>aid, the supervisor must advise the Health and Safety Department and have the treating practitioner complete a Functional Abilities Form.</w:t>
      </w:r>
    </w:p>
    <w:p w14:paraId="668966B7" w14:textId="77777777" w:rsidR="001B2C4C" w:rsidRDefault="001B2C4C"/>
    <w:p w14:paraId="403664A7" w14:textId="77777777" w:rsidR="001B2C4C" w:rsidRDefault="001B2C4C">
      <w:r>
        <w:t>If we are not the Constructor, report the accident to the Constructor through their Safety Coordinator or Project Manager.</w:t>
      </w:r>
    </w:p>
    <w:p w14:paraId="01C04346" w14:textId="77777777" w:rsidR="001B2C4C" w:rsidRDefault="001B2C4C"/>
    <w:p w14:paraId="47E1776C" w14:textId="77777777" w:rsidR="005C552A" w:rsidRPr="00C04BA6" w:rsidRDefault="001B2C4C">
      <w:pPr>
        <w:rPr>
          <w:rStyle w:val="StyleBold"/>
          <w:b w:val="0"/>
          <w:bCs w:val="0"/>
        </w:rPr>
      </w:pPr>
      <w:r>
        <w:t>The supervisor should contact the injured worker at least once a week. If you require assistance, contact the Health and Safety Depart</w:t>
      </w:r>
      <w:r w:rsidR="00C04BA6">
        <w:t>ment.</w:t>
      </w:r>
    </w:p>
    <w:p w14:paraId="2FAF3D69" w14:textId="77777777" w:rsidR="001B2C4C" w:rsidRPr="005C552A" w:rsidRDefault="001B2C4C" w:rsidP="00C04BA6">
      <w:pPr>
        <w:spacing w:before="360" w:after="240"/>
        <w:rPr>
          <w:rStyle w:val="StyleBold"/>
        </w:rPr>
      </w:pPr>
      <w:r w:rsidRPr="005C552A">
        <w:rPr>
          <w:rStyle w:val="StyleBold"/>
        </w:rPr>
        <w:t>Procedure:</w:t>
      </w:r>
    </w:p>
    <w:p w14:paraId="70D3A116" w14:textId="77777777" w:rsidR="001B2C4C" w:rsidRDefault="00CE7CA8" w:rsidP="005032C7">
      <w:pPr>
        <w:numPr>
          <w:ilvl w:val="0"/>
          <w:numId w:val="5"/>
        </w:numPr>
      </w:pPr>
      <w:r>
        <w:t>E</w:t>
      </w:r>
      <w:r w:rsidR="001B2C4C">
        <w:t>m</w:t>
      </w:r>
      <w:r>
        <w:t>ployee reports a work-</w:t>
      </w:r>
      <w:r w:rsidR="00644FE4">
        <w:t>related ac</w:t>
      </w:r>
      <w:r w:rsidR="001B2C4C">
        <w:t>cident</w:t>
      </w:r>
      <w:r>
        <w:t xml:space="preserve"> that occurred at the workplace.</w:t>
      </w:r>
    </w:p>
    <w:p w14:paraId="01D7AED3" w14:textId="77777777" w:rsidR="005C552A" w:rsidRDefault="005C552A" w:rsidP="005C552A">
      <w:pPr>
        <w:ind w:left="360"/>
      </w:pPr>
    </w:p>
    <w:p w14:paraId="4A5A826F" w14:textId="77777777" w:rsidR="001B2C4C" w:rsidRDefault="001B2C4C" w:rsidP="005032C7">
      <w:pPr>
        <w:numPr>
          <w:ilvl w:val="0"/>
          <w:numId w:val="5"/>
        </w:numPr>
      </w:pPr>
      <w:r>
        <w:t>Administer first aid as required</w:t>
      </w:r>
      <w:r w:rsidR="00CE7CA8">
        <w:t>.</w:t>
      </w:r>
    </w:p>
    <w:p w14:paraId="0D4AB57F" w14:textId="77777777" w:rsidR="005C552A" w:rsidRDefault="005C552A" w:rsidP="005C552A">
      <w:pPr>
        <w:ind w:left="360"/>
      </w:pPr>
    </w:p>
    <w:p w14:paraId="0621731A" w14:textId="77777777" w:rsidR="001B2C4C" w:rsidRDefault="001B2C4C" w:rsidP="005032C7">
      <w:pPr>
        <w:numPr>
          <w:ilvl w:val="0"/>
          <w:numId w:val="5"/>
        </w:numPr>
      </w:pPr>
      <w:r>
        <w:t>Arrange for transportation for injured employee</w:t>
      </w:r>
      <w:r w:rsidR="005032C7">
        <w:t xml:space="preserve"> to medical treatment if required</w:t>
      </w:r>
      <w:r w:rsidR="00CE7CA8">
        <w:t>.</w:t>
      </w:r>
    </w:p>
    <w:p w14:paraId="4C495522" w14:textId="77777777" w:rsidR="005C552A" w:rsidRDefault="005C552A" w:rsidP="005C552A">
      <w:pPr>
        <w:ind w:left="360"/>
      </w:pPr>
    </w:p>
    <w:p w14:paraId="3453C508" w14:textId="77777777" w:rsidR="005032C7" w:rsidRDefault="005032C7" w:rsidP="005032C7">
      <w:pPr>
        <w:numPr>
          <w:ilvl w:val="0"/>
          <w:numId w:val="5"/>
        </w:numPr>
      </w:pPr>
      <w:r>
        <w:t>Ensure Return to Work package accompanies worker</w:t>
      </w:r>
      <w:r w:rsidR="00CE7CA8">
        <w:t>.</w:t>
      </w:r>
    </w:p>
    <w:p w14:paraId="0CBA88EB" w14:textId="77777777" w:rsidR="005C552A" w:rsidRDefault="005C552A" w:rsidP="005C552A">
      <w:pPr>
        <w:ind w:left="360"/>
      </w:pPr>
    </w:p>
    <w:p w14:paraId="6B235E02" w14:textId="77777777" w:rsidR="00CE7CA8" w:rsidRDefault="00CE7CA8" w:rsidP="00CE7CA8">
      <w:pPr>
        <w:numPr>
          <w:ilvl w:val="0"/>
          <w:numId w:val="5"/>
        </w:numPr>
      </w:pPr>
      <w:r>
        <w:t xml:space="preserve">Isolate the </w:t>
      </w:r>
      <w:r w:rsidR="00644FE4">
        <w:t>ac</w:t>
      </w:r>
      <w:r>
        <w:t xml:space="preserve">cident area and call the Ministry of </w:t>
      </w:r>
      <w:proofErr w:type="spellStart"/>
      <w:r>
        <w:t>Labour</w:t>
      </w:r>
      <w:proofErr w:type="spellEnd"/>
      <w:r>
        <w:t xml:space="preserve"> if it is a reportable critical </w:t>
      </w:r>
    </w:p>
    <w:p w14:paraId="46DA6D3C" w14:textId="77777777" w:rsidR="00CE7CA8" w:rsidRDefault="00CE7CA8" w:rsidP="00CE7CA8">
      <w:pPr>
        <w:ind w:left="720"/>
      </w:pPr>
      <w:r>
        <w:t>injury or fatality in the workplace.</w:t>
      </w:r>
    </w:p>
    <w:p w14:paraId="449D7009" w14:textId="77777777" w:rsidR="00CE7CA8" w:rsidRDefault="00CE7CA8" w:rsidP="00CE7CA8">
      <w:pPr>
        <w:ind w:left="720"/>
      </w:pPr>
    </w:p>
    <w:p w14:paraId="66DFEFEB" w14:textId="77777777" w:rsidR="005032C7" w:rsidRDefault="00644FE4" w:rsidP="00B30D9F">
      <w:pPr>
        <w:numPr>
          <w:ilvl w:val="0"/>
          <w:numId w:val="5"/>
        </w:numPr>
      </w:pPr>
      <w:r w:rsidRPr="00644FE4">
        <w:t xml:space="preserve">If </w:t>
      </w:r>
      <w:r>
        <w:t>the MOL gives</w:t>
      </w:r>
      <w:r w:rsidRPr="00644FE4">
        <w:t xml:space="preserve"> permission to alter the scene</w:t>
      </w:r>
      <w:r>
        <w:t>, e</w:t>
      </w:r>
      <w:r w:rsidR="005032C7">
        <w:t>liminate the ha</w:t>
      </w:r>
      <w:r w:rsidR="00CE7CA8">
        <w:t>zard if possible</w:t>
      </w:r>
      <w:r w:rsidR="00C04BA6">
        <w:t>.</w:t>
      </w:r>
      <w:r w:rsidR="00CE7CA8">
        <w:t xml:space="preserve"> </w:t>
      </w:r>
      <w:r w:rsidR="00C04BA6">
        <w:t>O</w:t>
      </w:r>
      <w:r w:rsidR="00CE7CA8">
        <w:t xml:space="preserve">r guard the </w:t>
      </w:r>
      <w:r>
        <w:t>ac</w:t>
      </w:r>
      <w:r w:rsidR="005032C7">
        <w:t>cident scene if worker is critically injured</w:t>
      </w:r>
      <w:r>
        <w:t xml:space="preserve"> until the </w:t>
      </w:r>
      <w:r w:rsidR="00C04BA6">
        <w:t>MOL</w:t>
      </w:r>
      <w:r>
        <w:t xml:space="preserve"> investigates and releases the scene</w:t>
      </w:r>
      <w:r w:rsidR="00CE7CA8">
        <w:t>.</w:t>
      </w:r>
    </w:p>
    <w:p w14:paraId="380404BB" w14:textId="77777777" w:rsidR="005C552A" w:rsidRDefault="005C552A" w:rsidP="005C552A">
      <w:pPr>
        <w:ind w:left="360"/>
      </w:pPr>
    </w:p>
    <w:p w14:paraId="0D36452A" w14:textId="77777777" w:rsidR="005032C7" w:rsidRDefault="00CE7CA8" w:rsidP="005032C7">
      <w:pPr>
        <w:numPr>
          <w:ilvl w:val="0"/>
          <w:numId w:val="5"/>
        </w:numPr>
      </w:pPr>
      <w:r>
        <w:t>Investigate the cause of t</w:t>
      </w:r>
      <w:r w:rsidR="00644FE4">
        <w:t>he ac</w:t>
      </w:r>
      <w:r w:rsidR="005032C7">
        <w:t xml:space="preserve">cident and report findings in the </w:t>
      </w:r>
      <w:r w:rsidR="00644FE4">
        <w:t>Ac</w:t>
      </w:r>
      <w:r w:rsidR="005032C7">
        <w:t>cident Report form. Ensure all areas of the form are completed.</w:t>
      </w:r>
    </w:p>
    <w:p w14:paraId="76081DD1" w14:textId="77777777" w:rsidR="005C552A" w:rsidRDefault="005C552A" w:rsidP="005C552A">
      <w:pPr>
        <w:ind w:left="360"/>
      </w:pPr>
    </w:p>
    <w:p w14:paraId="306CD8A8" w14:textId="77777777" w:rsidR="005032C7" w:rsidRDefault="005032C7" w:rsidP="005032C7">
      <w:pPr>
        <w:numPr>
          <w:ilvl w:val="0"/>
          <w:numId w:val="5"/>
        </w:numPr>
      </w:pPr>
      <w:r>
        <w:t xml:space="preserve">Send copy of the form to </w:t>
      </w:r>
      <w:r w:rsidR="00CE7CA8">
        <w:t xml:space="preserve">the </w:t>
      </w:r>
      <w:r>
        <w:t>Health and Safety Department</w:t>
      </w:r>
    </w:p>
    <w:p w14:paraId="5AC07714" w14:textId="77777777" w:rsidR="005C552A" w:rsidRDefault="005C552A" w:rsidP="005C552A">
      <w:pPr>
        <w:ind w:left="360"/>
      </w:pPr>
    </w:p>
    <w:p w14:paraId="24A51023" w14:textId="77777777" w:rsidR="005032C7" w:rsidRDefault="005032C7" w:rsidP="00CE7CA8">
      <w:pPr>
        <w:numPr>
          <w:ilvl w:val="0"/>
          <w:numId w:val="5"/>
        </w:numPr>
        <w:spacing w:after="120"/>
        <w:ind w:hanging="357"/>
      </w:pPr>
      <w:r>
        <w:t>Report all accidents/incidents as follows:</w:t>
      </w:r>
    </w:p>
    <w:p w14:paraId="6B68C855" w14:textId="77777777" w:rsidR="005032C7" w:rsidRDefault="00CE7CA8" w:rsidP="00CE7CA8">
      <w:pPr>
        <w:numPr>
          <w:ilvl w:val="0"/>
          <w:numId w:val="10"/>
        </w:numPr>
        <w:spacing w:after="120"/>
        <w:ind w:hanging="357"/>
      </w:pPr>
      <w:r>
        <w:t>Lost-t</w:t>
      </w:r>
      <w:r w:rsidR="005032C7">
        <w:t>ime Injuries</w:t>
      </w:r>
    </w:p>
    <w:p w14:paraId="2DDA58DF" w14:textId="77777777" w:rsidR="005032C7" w:rsidRDefault="005032C7" w:rsidP="00CE7CA8">
      <w:pPr>
        <w:numPr>
          <w:ilvl w:val="0"/>
          <w:numId w:val="10"/>
        </w:numPr>
        <w:spacing w:after="120"/>
        <w:ind w:hanging="357"/>
      </w:pPr>
      <w:r>
        <w:t>Medical Aid</w:t>
      </w:r>
    </w:p>
    <w:p w14:paraId="2C901D62" w14:textId="77777777" w:rsidR="005032C7" w:rsidRDefault="005032C7" w:rsidP="00CE7CA8">
      <w:pPr>
        <w:numPr>
          <w:ilvl w:val="0"/>
          <w:numId w:val="10"/>
        </w:numPr>
        <w:spacing w:after="120"/>
        <w:ind w:hanging="357"/>
      </w:pPr>
      <w:r>
        <w:t>First Aid</w:t>
      </w:r>
    </w:p>
    <w:p w14:paraId="2FC3FF2F" w14:textId="77777777" w:rsidR="001B2C4C" w:rsidRPr="001B2C4C" w:rsidRDefault="005032C7" w:rsidP="00CE7CA8">
      <w:pPr>
        <w:numPr>
          <w:ilvl w:val="0"/>
          <w:numId w:val="10"/>
        </w:numPr>
        <w:spacing w:after="120"/>
        <w:ind w:hanging="357"/>
      </w:pPr>
      <w:r>
        <w:t>Incidents and Near Misses</w:t>
      </w:r>
    </w:p>
    <w:sectPr w:rsidR="001B2C4C" w:rsidRPr="001B2C4C" w:rsidSect="00C04BA6">
      <w:footerReference w:type="default" r:id="rId7"/>
      <w:headerReference w:type="first" r:id="rId8"/>
      <w:pgSz w:w="12240" w:h="15840"/>
      <w:pgMar w:top="1021" w:right="1440" w:bottom="851"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942B5A" w14:textId="77777777" w:rsidR="00CE1A55" w:rsidRDefault="00CE1A55" w:rsidP="00CE7CA8">
      <w:r>
        <w:separator/>
      </w:r>
    </w:p>
  </w:endnote>
  <w:endnote w:type="continuationSeparator" w:id="0">
    <w:p w14:paraId="7A7D521B" w14:textId="77777777" w:rsidR="00CE1A55" w:rsidRDefault="00CE1A55" w:rsidP="00CE7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0D77E0" w14:textId="77777777" w:rsidR="00CE7CA8" w:rsidRPr="00CE7CA8" w:rsidRDefault="00CE7CA8" w:rsidP="00CE7CA8">
    <w:pPr>
      <w:pStyle w:val="Footer"/>
      <w:jc w:val="right"/>
      <w:rPr>
        <w:sz w:val="16"/>
        <w:szCs w:val="16"/>
      </w:rPr>
    </w:pPr>
    <w:r>
      <w:rPr>
        <w:sz w:val="16"/>
        <w:szCs w:val="16"/>
      </w:rPr>
      <w:t>Rev. 03/</w:t>
    </w:r>
    <w:r w:rsidRPr="00CE7CA8">
      <w:rPr>
        <w:sz w:val="16"/>
        <w:szCs w:val="16"/>
      </w:rPr>
      <w:t>13/2020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001648" w14:textId="77777777" w:rsidR="00CE1A55" w:rsidRDefault="00CE1A55" w:rsidP="00CE7CA8">
      <w:r>
        <w:separator/>
      </w:r>
    </w:p>
  </w:footnote>
  <w:footnote w:type="continuationSeparator" w:id="0">
    <w:p w14:paraId="612AE6BB" w14:textId="77777777" w:rsidR="00CE1A55" w:rsidRDefault="00CE1A55" w:rsidP="00CE7C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57308F" w14:textId="0847DF6C" w:rsidR="00E04099" w:rsidRPr="00E04099" w:rsidRDefault="00E04099" w:rsidP="00E04099">
    <w:pPr>
      <w:tabs>
        <w:tab w:val="center" w:pos="4680"/>
        <w:tab w:val="right" w:pos="9360"/>
      </w:tabs>
      <w:rPr>
        <w:sz w:val="21"/>
        <w:szCs w:val="21"/>
      </w:rPr>
    </w:pPr>
    <w:bookmarkStart w:id="0" w:name="_Hlk75767220"/>
    <w:bookmarkStart w:id="1" w:name="_Hlk75767221"/>
    <w:bookmarkStart w:id="2" w:name="_Hlk75767222"/>
    <w:bookmarkStart w:id="3" w:name="_Hlk75767223"/>
    <w:bookmarkStart w:id="4" w:name="_Hlk75767224"/>
    <w:bookmarkStart w:id="5" w:name="_Hlk75767225"/>
    <w:bookmarkStart w:id="6" w:name="_Hlk75767226"/>
    <w:bookmarkStart w:id="7" w:name="_Hlk75767227"/>
    <w:bookmarkStart w:id="8" w:name="_Hlk75767228"/>
    <w:bookmarkStart w:id="9" w:name="_Hlk75767229"/>
    <w:bookmarkStart w:id="10" w:name="_Hlk75767230"/>
    <w:bookmarkStart w:id="11" w:name="_Hlk75767231"/>
    <w:bookmarkStart w:id="12" w:name="_Hlk75767232"/>
    <w:bookmarkStart w:id="13" w:name="_Hlk75767233"/>
    <w:bookmarkStart w:id="14" w:name="_Hlk75767234"/>
    <w:bookmarkStart w:id="15" w:name="_Hlk75767235"/>
    <w:bookmarkStart w:id="16" w:name="_Hlk75767236"/>
    <w:bookmarkStart w:id="17" w:name="_Hlk75767237"/>
    <w:bookmarkStart w:id="18" w:name="_Hlk75767238"/>
    <w:bookmarkStart w:id="19" w:name="_Hlk75767239"/>
    <w:bookmarkStart w:id="20" w:name="_Hlk75767240"/>
    <w:bookmarkStart w:id="21" w:name="_Hlk75767241"/>
    <w:bookmarkStart w:id="22" w:name="_Hlk75768044"/>
    <w:r>
      <w:rPr>
        <w:rFonts w:ascii="Times New Roman" w:hAnsi="Times New Roman" w:cs="Times New Roman"/>
        <w:sz w:val="21"/>
        <w:szCs w:val="21"/>
      </w:rPr>
      <w:tab/>
    </w:r>
    <w:r w:rsidRPr="00E04099">
      <w:rPr>
        <w:rFonts w:ascii="Times New Roman" w:hAnsi="Times New Roman" w:cs="Times New Roman"/>
        <w:sz w:val="21"/>
        <w:szCs w:val="21"/>
      </w:rPr>
      <w:t xml:space="preserve">Delta Springs Health and Safety Reference Manual </w:t>
    </w:r>
    <w:r w:rsidRPr="00E04099">
      <w:rPr>
        <w:sz w:val="21"/>
        <w:szCs w:val="21"/>
      </w:rPr>
      <w:tab/>
    </w:r>
    <w:r>
      <w:rPr>
        <w:sz w:val="21"/>
        <w:szCs w:val="21"/>
      </w:rPr>
      <w:t xml:space="preserve"> </w:t>
    </w:r>
    <w:r w:rsidRPr="00E04099">
      <w:rPr>
        <w:sz w:val="21"/>
        <w:szCs w:val="21"/>
      </w:rPr>
      <w:t>2021-06-07</w:t>
    </w:r>
    <w:r>
      <w:rPr>
        <w:noProof/>
      </w:rPr>
      <w:drawing>
        <wp:anchor distT="0" distB="0" distL="114300" distR="114300" simplePos="0" relativeHeight="251659264" behindDoc="1" locked="0" layoutInCell="1" allowOverlap="1" wp14:anchorId="074A3D0F" wp14:editId="3D4E84C2">
          <wp:simplePos x="0" y="0"/>
          <wp:positionH relativeFrom="margin">
            <wp:align>left</wp:align>
          </wp:positionH>
          <wp:positionV relativeFrom="paragraph">
            <wp:posOffset>-201930</wp:posOffset>
          </wp:positionV>
          <wp:extent cx="714375" cy="657225"/>
          <wp:effectExtent l="0" t="0" r="0" b="0"/>
          <wp:wrapTight wrapText="bothSides">
            <wp:wrapPolygon edited="0">
              <wp:start x="0" y="0"/>
              <wp:lineTo x="0" y="21287"/>
              <wp:lineTo x="21312" y="21287"/>
              <wp:lineTo x="21312" y="0"/>
              <wp:lineTo x="0" y="0"/>
            </wp:wrapPolygon>
          </wp:wrapTight>
          <wp:docPr id="1" name="Picture 24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65722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bookmarkEnd w:id="22"/>
  <w:p w14:paraId="1588B748" w14:textId="77777777" w:rsidR="00E04099" w:rsidRPr="00E04099" w:rsidRDefault="00E04099" w:rsidP="00E040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75B2B"/>
    <w:multiLevelType w:val="hybridMultilevel"/>
    <w:tmpl w:val="978436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BF5096E"/>
    <w:multiLevelType w:val="hybridMultilevel"/>
    <w:tmpl w:val="FB26781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35BC1BB4"/>
    <w:multiLevelType w:val="multilevel"/>
    <w:tmpl w:val="9784369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EF62C1"/>
    <w:multiLevelType w:val="multilevel"/>
    <w:tmpl w:val="9784369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5312A2B"/>
    <w:multiLevelType w:val="hybridMultilevel"/>
    <w:tmpl w:val="CFE8754A"/>
    <w:lvl w:ilvl="0" w:tplc="B54A6EC2">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86A461A"/>
    <w:multiLevelType w:val="hybridMultilevel"/>
    <w:tmpl w:val="18DC291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9B9788B"/>
    <w:multiLevelType w:val="hybridMultilevel"/>
    <w:tmpl w:val="833E77C8"/>
    <w:lvl w:ilvl="0" w:tplc="99CC8B64">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8671CA"/>
    <w:multiLevelType w:val="multilevel"/>
    <w:tmpl w:val="893647D2"/>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CC75E81"/>
    <w:multiLevelType w:val="hybridMultilevel"/>
    <w:tmpl w:val="464C28F8"/>
    <w:lvl w:ilvl="0" w:tplc="04090001">
      <w:start w:val="1"/>
      <w:numFmt w:val="bullet"/>
      <w:lvlText w:val=""/>
      <w:lvlJc w:val="left"/>
      <w:pPr>
        <w:tabs>
          <w:tab w:val="num" w:pos="720"/>
        </w:tabs>
        <w:ind w:left="720" w:hanging="360"/>
      </w:pPr>
      <w:rPr>
        <w:rFonts w:ascii="Symbol" w:hAnsi="Symbol" w:hint="default"/>
      </w:rPr>
    </w:lvl>
    <w:lvl w:ilvl="1" w:tplc="D8668354">
      <w:start w:val="1"/>
      <w:numFmt w:val="lowerLetter"/>
      <w:lvlText w:val="%2)"/>
      <w:lvlJc w:val="left"/>
      <w:pPr>
        <w:tabs>
          <w:tab w:val="num" w:pos="1440"/>
        </w:tabs>
        <w:ind w:left="1440" w:hanging="360"/>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4896D49"/>
    <w:multiLevelType w:val="multilevel"/>
    <w:tmpl w:val="18DC291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8"/>
  </w:num>
  <w:num w:numId="4">
    <w:abstractNumId w:val="5"/>
  </w:num>
  <w:num w:numId="5">
    <w:abstractNumId w:val="1"/>
  </w:num>
  <w:num w:numId="6">
    <w:abstractNumId w:val="3"/>
  </w:num>
  <w:num w:numId="7">
    <w:abstractNumId w:val="4"/>
  </w:num>
  <w:num w:numId="8">
    <w:abstractNumId w:val="7"/>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20"/>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A59"/>
    <w:rsid w:val="001B2C4C"/>
    <w:rsid w:val="001C108C"/>
    <w:rsid w:val="00331BC7"/>
    <w:rsid w:val="005032C7"/>
    <w:rsid w:val="005069BC"/>
    <w:rsid w:val="005C552A"/>
    <w:rsid w:val="00644FE4"/>
    <w:rsid w:val="00984F68"/>
    <w:rsid w:val="00A42A09"/>
    <w:rsid w:val="00B30D9F"/>
    <w:rsid w:val="00C04BA6"/>
    <w:rsid w:val="00CE1A55"/>
    <w:rsid w:val="00CE7CA8"/>
    <w:rsid w:val="00E04099"/>
    <w:rsid w:val="00F45A59"/>
    <w:rsid w:val="00FD04E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9F3D468"/>
  <w14:defaultImageDpi w14:val="0"/>
  <w15:docId w15:val="{80C0093F-AFCF-45A9-B7A3-1F496DF5C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52A"/>
    <w:pPr>
      <w:spacing w:after="0" w:line="240" w:lineRule="auto"/>
    </w:pPr>
    <w:rPr>
      <w:rFonts w:ascii="Arial" w:hAnsi="Arial" w:cs="Arial"/>
      <w:sz w:val="24"/>
      <w:szCs w:val="24"/>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16ptBold">
    <w:name w:val="Style 16 pt Bold"/>
    <w:basedOn w:val="DefaultParagraphFont"/>
    <w:uiPriority w:val="99"/>
    <w:rsid w:val="005C552A"/>
    <w:rPr>
      <w:rFonts w:ascii="Arial" w:hAnsi="Arial" w:cs="Arial"/>
      <w:sz w:val="28"/>
      <w:szCs w:val="28"/>
      <w:u w:val="single"/>
    </w:rPr>
  </w:style>
  <w:style w:type="character" w:customStyle="1" w:styleId="StyleBold">
    <w:name w:val="Style Bold"/>
    <w:basedOn w:val="DefaultParagraphFont"/>
    <w:uiPriority w:val="99"/>
    <w:rsid w:val="005C552A"/>
    <w:rPr>
      <w:rFonts w:ascii="Arial" w:hAnsi="Arial" w:cs="Arial"/>
      <w:b/>
      <w:bCs/>
      <w:sz w:val="24"/>
      <w:szCs w:val="24"/>
    </w:rPr>
  </w:style>
  <w:style w:type="paragraph" w:styleId="Header">
    <w:name w:val="header"/>
    <w:basedOn w:val="Normal"/>
    <w:link w:val="HeaderChar"/>
    <w:uiPriority w:val="99"/>
    <w:unhideWhenUsed/>
    <w:rsid w:val="00CE7CA8"/>
    <w:pPr>
      <w:tabs>
        <w:tab w:val="center" w:pos="4680"/>
        <w:tab w:val="right" w:pos="9360"/>
      </w:tabs>
    </w:pPr>
  </w:style>
  <w:style w:type="character" w:customStyle="1" w:styleId="HeaderChar">
    <w:name w:val="Header Char"/>
    <w:basedOn w:val="DefaultParagraphFont"/>
    <w:link w:val="Header"/>
    <w:uiPriority w:val="99"/>
    <w:locked/>
    <w:rsid w:val="00CE7CA8"/>
    <w:rPr>
      <w:rFonts w:ascii="Arial" w:hAnsi="Arial" w:cs="Arial"/>
      <w:sz w:val="24"/>
      <w:szCs w:val="24"/>
      <w:lang w:val="en-US" w:eastAsia="en-US"/>
    </w:rPr>
  </w:style>
  <w:style w:type="paragraph" w:styleId="Footer">
    <w:name w:val="footer"/>
    <w:basedOn w:val="Normal"/>
    <w:link w:val="FooterChar"/>
    <w:uiPriority w:val="99"/>
    <w:unhideWhenUsed/>
    <w:rsid w:val="00CE7CA8"/>
    <w:pPr>
      <w:tabs>
        <w:tab w:val="center" w:pos="4680"/>
        <w:tab w:val="right" w:pos="9360"/>
      </w:tabs>
    </w:pPr>
  </w:style>
  <w:style w:type="character" w:customStyle="1" w:styleId="FooterChar">
    <w:name w:val="Footer Char"/>
    <w:basedOn w:val="DefaultParagraphFont"/>
    <w:link w:val="Footer"/>
    <w:uiPriority w:val="99"/>
    <w:locked/>
    <w:rsid w:val="00CE7CA8"/>
    <w:rPr>
      <w:rFonts w:ascii="Arial" w:hAnsi="Arial" w:cs="Arial"/>
      <w:sz w:val="24"/>
      <w:szCs w:val="24"/>
      <w:lang w:val="en-US" w:eastAsia="en-US"/>
    </w:rPr>
  </w:style>
  <w:style w:type="paragraph" w:styleId="NormalWeb">
    <w:name w:val="Normal (Web)"/>
    <w:basedOn w:val="Normal"/>
    <w:uiPriority w:val="99"/>
    <w:semiHidden/>
    <w:unhideWhenUsed/>
    <w:rsid w:val="00984F68"/>
    <w:pPr>
      <w:spacing w:before="100" w:beforeAutospacing="1" w:after="100" w:afterAutospacing="1"/>
    </w:pPr>
    <w:rPr>
      <w:rFonts w:ascii="Times New Roman" w:hAnsi="Times New Roman" w:cs="Times New Roman"/>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2264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752</Words>
  <Characters>4290</Characters>
  <Application>Microsoft Office Word</Application>
  <DocSecurity>0</DocSecurity>
  <Lines>35</Lines>
  <Paragraphs>10</Paragraphs>
  <ScaleCrop>false</ScaleCrop>
  <Company>CSAO</Company>
  <LinksUpToDate>false</LinksUpToDate>
  <CharactersWithSpaces>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Accident/Incident Investigation</dc:title>
  <dc:subject/>
  <dc:creator>shaw</dc:creator>
  <cp:keywords/>
  <dc:description/>
  <cp:lastModifiedBy>Matthew Parker</cp:lastModifiedBy>
  <cp:revision>3</cp:revision>
  <cp:lastPrinted>2004-10-22T15:59:00Z</cp:lastPrinted>
  <dcterms:created xsi:type="dcterms:W3CDTF">2021-06-28T19:24:00Z</dcterms:created>
  <dcterms:modified xsi:type="dcterms:W3CDTF">2021-06-28T19:28:00Z</dcterms:modified>
</cp:coreProperties>
</file>